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Folha de repartição de direitos de uma canção</w:t>
      </w:r>
    </w:p>
    <w:p>
      <w:r>
        <w:t>Regista a titularidade acordada desta canção e da gravação. Revê e assina com todos os participantes. Este modelo não constitui aconselhamento jurídico nem financeiro.</w:t>
      </w:r>
    </w:p>
    <w:p>
      <w:r>
        <w:t>Título da canção: __________________________________________</w:t>
      </w:r>
    </w:p>
    <w:p>
      <w:r>
        <w:t>Data da sessão: _________________________</w:t>
      </w:r>
    </w:p>
    <w:p>
      <w:pPr>
        <w:pStyle w:val="Heading1"/>
      </w:pPr>
      <w:r>
        <w:t>Participantes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Nome completo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Função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entidade de gestão coletiva (opcional)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(opcional)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Editora musical (opcional)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Titularidade do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Titularidade da composição / direitos de edição musical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Assinatura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Data da assinatura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Participantes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Nome completo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Função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entidade de gestão coletiva (opcional)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(opcional)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Editora musical (opcional)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Titularidade do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Titularidade da composição / direitos de edição musical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Assinatura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Data da assinatura</w:t>
            </w:r>
            <w:r>
              <w:br/>
              <w:t>________________________________</w:t>
            </w:r>
          </w:p>
        </w:tc>
      </w:tr>
    </w:tbl>
    <w:p/>
    <w:p>
      <w:r>
        <w:t>Total: Gravação master 100% | Composição e edição musical 100%</w:t>
      </w:r>
    </w:p>
    <w:p>
      <w:r>
        <w:t>Uma linha para assinatura não é uma assinatura eletrónica. Acordem separadamente o pagamento, a administração, os samples e as restantes condições; obtenham aconselhamento qualificado quando necessário.</w:t>
      </w:r>
    </w:p>
    <w:p>
      <w:r>
        <w:t>Apenas para fins educativos e de planeamento. Não constitui aconselhamento jurídico nem financeiro.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de repartição de direitos de uma canção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